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2EC" w:rsidRPr="00833E75" w:rsidRDefault="00BB62EC" w:rsidP="00BB62EC">
      <w:pPr>
        <w:pStyle w:val="CRCoverPage"/>
        <w:tabs>
          <w:tab w:val="right" w:pos="9639"/>
        </w:tabs>
        <w:spacing w:after="0"/>
        <w:rPr>
          <w:rFonts w:eastAsiaTheme="minorEastAsia"/>
          <w:b/>
          <w:sz w:val="24"/>
          <w:lang w:eastAsia="zh-CN"/>
        </w:rPr>
      </w:pPr>
      <w:r w:rsidRPr="0003587E">
        <w:rPr>
          <w:rFonts w:eastAsia="Times New Roman"/>
          <w:b/>
          <w:sz w:val="24"/>
          <w:lang w:eastAsia="zh-CN"/>
        </w:rPr>
        <w:t>3GPP TSG-RAN WG</w:t>
      </w:r>
      <w:r w:rsidRPr="0003587E">
        <w:rPr>
          <w:rFonts w:eastAsia="Times New Roman" w:hint="eastAsia"/>
          <w:b/>
          <w:sz w:val="24"/>
          <w:lang w:eastAsia="zh-CN"/>
        </w:rPr>
        <w:t>2</w:t>
      </w:r>
      <w:r w:rsidRPr="0003587E">
        <w:rPr>
          <w:rFonts w:eastAsia="Times New Roman"/>
          <w:b/>
          <w:sz w:val="24"/>
          <w:lang w:eastAsia="zh-CN"/>
        </w:rPr>
        <w:t xml:space="preserve"> #10</w:t>
      </w:r>
      <w:r>
        <w:rPr>
          <w:rFonts w:eastAsia="Times New Roman"/>
          <w:b/>
          <w:sz w:val="24"/>
          <w:lang w:eastAsia="zh-CN"/>
        </w:rPr>
        <w:t>9</w:t>
      </w:r>
      <w:r w:rsidR="00837740">
        <w:rPr>
          <w:rFonts w:eastAsiaTheme="minorEastAsia" w:hint="eastAsia"/>
          <w:b/>
          <w:sz w:val="24"/>
          <w:lang w:eastAsia="zh-CN"/>
        </w:rPr>
        <w:t>b</w:t>
      </w:r>
      <w:r w:rsidR="00BE2FA1">
        <w:rPr>
          <w:rFonts w:eastAsiaTheme="minorEastAsia"/>
          <w:b/>
          <w:sz w:val="24"/>
          <w:lang w:eastAsia="zh-CN"/>
        </w:rPr>
        <w:t>is</w:t>
      </w:r>
      <w:r w:rsidR="00837740">
        <w:rPr>
          <w:rFonts w:eastAsiaTheme="minorEastAsia"/>
          <w:b/>
          <w:sz w:val="24"/>
          <w:lang w:eastAsia="zh-CN"/>
        </w:rPr>
        <w:t>-e</w:t>
      </w:r>
      <w:r w:rsidRPr="0003587E">
        <w:rPr>
          <w:rFonts w:eastAsia="Times New Roman"/>
          <w:b/>
          <w:sz w:val="24"/>
          <w:lang w:eastAsia="zh-CN"/>
        </w:rPr>
        <w:tab/>
      </w:r>
      <w:r w:rsidRPr="00A34F20">
        <w:rPr>
          <w:rFonts w:eastAsia="Times New Roman"/>
          <w:b/>
          <w:sz w:val="24"/>
          <w:lang w:eastAsia="zh-CN"/>
        </w:rPr>
        <w:t>R2-</w:t>
      </w:r>
      <w:r>
        <w:rPr>
          <w:rFonts w:eastAsia="Times New Roman"/>
          <w:b/>
          <w:sz w:val="24"/>
          <w:lang w:eastAsia="zh-CN"/>
        </w:rPr>
        <w:t>20</w:t>
      </w:r>
      <w:r w:rsidR="002B18D5">
        <w:rPr>
          <w:rFonts w:eastAsia="Times New Roman"/>
          <w:b/>
          <w:sz w:val="24"/>
          <w:lang w:eastAsia="zh-CN"/>
        </w:rPr>
        <w:t>03579</w:t>
      </w:r>
    </w:p>
    <w:p w:rsidR="00BB62EC" w:rsidRDefault="00837740" w:rsidP="00BB62EC">
      <w:pPr>
        <w:rPr>
          <w:rFonts w:ascii="Arial" w:eastAsia="Times New Roman" w:hAnsi="Arial"/>
          <w:b/>
          <w:sz w:val="24"/>
        </w:rPr>
      </w:pPr>
      <w:r>
        <w:rPr>
          <w:rFonts w:ascii="Arial" w:hAnsi="Arial"/>
          <w:b/>
          <w:sz w:val="24"/>
        </w:rPr>
        <w:t>Electronic, 20 Apr – 30 Apr 2020</w:t>
      </w:r>
    </w:p>
    <w:p w:rsidR="00BB62EC" w:rsidRDefault="00BB62EC" w:rsidP="00BB62EC">
      <w:pPr>
        <w:rPr>
          <w:rFonts w:ascii="Arial" w:hAnsi="Arial" w:cs="Arial"/>
          <w:b/>
          <w:szCs w:val="24"/>
        </w:rPr>
      </w:pPr>
    </w:p>
    <w:p w:rsidR="00B103D8" w:rsidRPr="003E3820" w:rsidRDefault="00B103D8" w:rsidP="00B103D8">
      <w:pPr>
        <w:tabs>
          <w:tab w:val="left" w:pos="567"/>
        </w:tabs>
        <w:rPr>
          <w:rFonts w:ascii="Arial" w:hAnsi="Arial"/>
          <w:b/>
          <w:lang w:val="x-none"/>
        </w:rPr>
      </w:pPr>
      <w:r w:rsidRPr="00B00730">
        <w:rPr>
          <w:rFonts w:ascii="Arial" w:hAnsi="Arial"/>
          <w:b/>
        </w:rPr>
        <w:t>Agenda Item:</w:t>
      </w:r>
      <w:r w:rsidRPr="00B00730">
        <w:rPr>
          <w:rFonts w:ascii="Arial" w:hAnsi="Arial"/>
        </w:rPr>
        <w:tab/>
      </w:r>
      <w:bookmarkStart w:id="0" w:name="Source"/>
      <w:bookmarkEnd w:id="0"/>
      <w:r w:rsidRPr="00B00730">
        <w:rPr>
          <w:rFonts w:ascii="Arial" w:hAnsi="Arial"/>
          <w:b/>
        </w:rPr>
        <w:tab/>
      </w:r>
      <w:bookmarkStart w:id="1" w:name="_GoBack"/>
      <w:bookmarkEnd w:id="1"/>
      <w:r w:rsidR="003E3820" w:rsidRPr="003E3820">
        <w:rPr>
          <w:rFonts w:ascii="Arial" w:hAnsi="Arial"/>
        </w:rPr>
        <w:t>6.9.3.3</w:t>
      </w:r>
      <w:r w:rsidR="003E3820" w:rsidRPr="003E3820">
        <w:rPr>
          <w:rFonts w:ascii="Arial" w:hAnsi="Arial"/>
        </w:rPr>
        <w:tab/>
        <w:t>UE capabilities for conditional handover and fast handover failure recovery</w:t>
      </w:r>
    </w:p>
    <w:p w:rsidR="00B103D8" w:rsidRPr="00D20DB6" w:rsidRDefault="00B103D8" w:rsidP="00B103D8">
      <w:pPr>
        <w:tabs>
          <w:tab w:val="left" w:pos="567"/>
        </w:tabs>
        <w:rPr>
          <w:rFonts w:ascii="Arial" w:hAnsi="Arial"/>
        </w:rPr>
      </w:pPr>
      <w:r w:rsidRPr="00B00730">
        <w:rPr>
          <w:rFonts w:ascii="Arial" w:hAnsi="Arial"/>
          <w:b/>
        </w:rPr>
        <w:t>Source:</w:t>
      </w:r>
      <w:r w:rsidRPr="00B00730">
        <w:rPr>
          <w:rFonts w:ascii="Arial" w:hAnsi="Arial"/>
          <w:b/>
        </w:rPr>
        <w:tab/>
      </w:r>
      <w:r w:rsidRPr="00B00730">
        <w:rPr>
          <w:rFonts w:ascii="Arial" w:hAnsi="Arial"/>
          <w:b/>
        </w:rPr>
        <w:tab/>
      </w:r>
      <w:r w:rsidRPr="00D20DB6">
        <w:rPr>
          <w:rFonts w:ascii="Arial" w:hAnsi="Arial"/>
        </w:rPr>
        <w:t>Huawei, HiSilicon</w:t>
      </w:r>
    </w:p>
    <w:p w:rsidR="00B103D8" w:rsidRPr="00D20DB6" w:rsidRDefault="00B103D8" w:rsidP="00B103D8">
      <w:pPr>
        <w:tabs>
          <w:tab w:val="left" w:pos="567"/>
        </w:tabs>
        <w:rPr>
          <w:rFonts w:ascii="Arial" w:hAnsi="Arial"/>
        </w:rPr>
      </w:pPr>
      <w:r w:rsidRPr="00B00730">
        <w:rPr>
          <w:rFonts w:ascii="Arial" w:hAnsi="Arial"/>
          <w:b/>
        </w:rPr>
        <w:t>Title:</w:t>
      </w:r>
      <w:r w:rsidRPr="00B00730">
        <w:rPr>
          <w:rFonts w:ascii="Arial" w:hAnsi="Arial"/>
        </w:rPr>
        <w:tab/>
      </w:r>
      <w:r w:rsidRPr="00B00730">
        <w:rPr>
          <w:rFonts w:ascii="Arial" w:hAnsi="Arial"/>
        </w:rPr>
        <w:tab/>
      </w:r>
      <w:r w:rsidRPr="00B00730">
        <w:rPr>
          <w:rFonts w:ascii="Arial" w:hAnsi="Arial"/>
        </w:rPr>
        <w:tab/>
      </w:r>
      <w:r w:rsidRPr="00B00730">
        <w:rPr>
          <w:rFonts w:ascii="Arial" w:hAnsi="Arial"/>
        </w:rPr>
        <w:tab/>
      </w:r>
      <w:r w:rsidR="00037BBB" w:rsidRPr="00037BBB">
        <w:rPr>
          <w:rFonts w:ascii="Arial" w:hAnsi="Arial"/>
        </w:rPr>
        <w:t>D</w:t>
      </w:r>
      <w:r w:rsidR="005C309C">
        <w:rPr>
          <w:rFonts w:ascii="Arial" w:hAnsi="Arial"/>
        </w:rPr>
        <w:t>iscussion on UE capabilities for CHO and T312</w:t>
      </w:r>
    </w:p>
    <w:p w:rsidR="00B103D8" w:rsidRPr="00B00730" w:rsidRDefault="00B103D8" w:rsidP="00B103D8">
      <w:pPr>
        <w:tabs>
          <w:tab w:val="left" w:pos="567"/>
        </w:tabs>
        <w:rPr>
          <w:rFonts w:ascii="Arial" w:hAnsi="Arial"/>
        </w:rPr>
      </w:pPr>
      <w:r w:rsidRPr="00B00730">
        <w:rPr>
          <w:rFonts w:ascii="Arial" w:hAnsi="Arial"/>
          <w:b/>
        </w:rPr>
        <w:t>WI code(s):</w:t>
      </w:r>
      <w:r w:rsidRPr="00B00730">
        <w:rPr>
          <w:rFonts w:ascii="Arial" w:hAnsi="Arial"/>
          <w:b/>
        </w:rPr>
        <w:tab/>
      </w:r>
      <w:r w:rsidRPr="00B00730">
        <w:rPr>
          <w:rFonts w:ascii="Arial" w:hAnsi="Arial"/>
          <w:b/>
        </w:rPr>
        <w:tab/>
      </w:r>
      <w:r w:rsidR="005C309C" w:rsidRPr="005C309C">
        <w:rPr>
          <w:rFonts w:ascii="Arial" w:hAnsi="Arial"/>
        </w:rPr>
        <w:t>NR_Mob_enh-Core, LTE_feMob-Core</w:t>
      </w:r>
    </w:p>
    <w:p w:rsidR="00B103D8" w:rsidRPr="00D20DB6" w:rsidRDefault="00B103D8" w:rsidP="00B103D8">
      <w:pPr>
        <w:tabs>
          <w:tab w:val="left" w:pos="567"/>
        </w:tabs>
        <w:rPr>
          <w:rFonts w:ascii="Arial" w:hAnsi="Arial"/>
        </w:rPr>
      </w:pPr>
      <w:r w:rsidRPr="00B00730">
        <w:rPr>
          <w:rFonts w:ascii="Arial" w:hAnsi="Arial"/>
          <w:b/>
        </w:rPr>
        <w:t>Document for:</w:t>
      </w:r>
      <w:r w:rsidRPr="00B00730">
        <w:rPr>
          <w:rFonts w:ascii="Arial" w:hAnsi="Arial"/>
          <w:b/>
        </w:rPr>
        <w:tab/>
      </w:r>
      <w:r w:rsidRPr="00D20DB6">
        <w:rPr>
          <w:rFonts w:ascii="Arial" w:hAnsi="Arial"/>
        </w:rPr>
        <w:t>Discussion and Decision</w:t>
      </w:r>
    </w:p>
    <w:p w:rsidR="00B103D8" w:rsidRDefault="00B103D8" w:rsidP="00BB62EC">
      <w:pPr>
        <w:rPr>
          <w:rFonts w:ascii="Arial" w:hAnsi="Arial" w:cs="Arial"/>
          <w:b/>
          <w:szCs w:val="24"/>
        </w:rPr>
      </w:pPr>
    </w:p>
    <w:p w:rsidR="00BB62EC" w:rsidRPr="00B649FD" w:rsidRDefault="00BB62EC" w:rsidP="00BB62EC">
      <w:pPr>
        <w:pStyle w:val="1"/>
        <w:spacing w:line="276" w:lineRule="auto"/>
        <w:jc w:val="both"/>
        <w:rPr>
          <w:lang w:eastAsia="zh-CN"/>
        </w:rPr>
      </w:pPr>
      <w:r w:rsidRPr="00CC0168">
        <w:rPr>
          <w:lang w:eastAsia="zh-CN"/>
        </w:rPr>
        <w:t>Introduction</w:t>
      </w:r>
    </w:p>
    <w:p w:rsidR="005C309C" w:rsidRPr="005C309C" w:rsidRDefault="005C309C" w:rsidP="00FC7AC4">
      <w:pPr>
        <w:rPr>
          <w:rFonts w:ascii="Times New Roman" w:hAnsi="Times New Roman" w:cs="Times New Roman"/>
        </w:rPr>
      </w:pPr>
      <w:r w:rsidRPr="005C309C">
        <w:rPr>
          <w:rFonts w:ascii="Times New Roman" w:hAnsi="Times New Roman" w:cs="Times New Roman"/>
        </w:rPr>
        <w:t xml:space="preserve">At RAN2-109-e meeting, RAN2 made some agreements on UE capabilities [1][2]. </w:t>
      </w:r>
      <w:r>
        <w:rPr>
          <w:rFonts w:ascii="Times New Roman" w:hAnsi="Times New Roman" w:cs="Times New Roman"/>
        </w:rPr>
        <w:t>After double check, we have found some minor issues regarding UE capabilities for CHO and T312, so this paper is to address these issues</w:t>
      </w:r>
      <w:r w:rsidRPr="005C309C">
        <w:rPr>
          <w:rFonts w:ascii="Times New Roman" w:hAnsi="Times New Roman" w:cs="Times New Roman"/>
        </w:rPr>
        <w:t>.</w:t>
      </w:r>
    </w:p>
    <w:p w:rsidR="00977692" w:rsidRDefault="00977692" w:rsidP="00977692">
      <w:pPr>
        <w:pStyle w:val="1"/>
        <w:spacing w:line="276" w:lineRule="auto"/>
        <w:jc w:val="both"/>
        <w:rPr>
          <w:lang w:eastAsia="zh-CN"/>
        </w:rPr>
      </w:pPr>
      <w:r>
        <w:rPr>
          <w:lang w:eastAsia="zh-CN"/>
        </w:rPr>
        <w:t>Discussion</w:t>
      </w:r>
    </w:p>
    <w:p w:rsidR="005C309C" w:rsidRDefault="005C309C" w:rsidP="005C309C">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[1], there were the following agreements:</w:t>
      </w:r>
    </w:p>
    <w:p w:rsidR="005C309C" w:rsidRPr="002B49A7" w:rsidRDefault="005C309C" w:rsidP="005C309C">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1: Agree the capabilities (x1-1, x1-3, x2, x3) including the revisions as indicated in the table for NR. May be revised based on further inputs</w:t>
      </w:r>
    </w:p>
    <w:p w:rsidR="005C309C" w:rsidRPr="002B49A7" w:rsidRDefault="005C309C" w:rsidP="005C309C">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2: Agree the capabilities (x1-1, x1-3) including the revisions as indicated in the table for LTE. May be revised based on further inputs</w:t>
      </w:r>
    </w:p>
    <w:p w:rsidR="005C309C" w:rsidRDefault="005C309C" w:rsidP="005C309C">
      <w:pPr>
        <w:rPr>
          <w:rFonts w:ascii="Times New Roman" w:hAnsi="Times New Roman" w:cs="Times New Roman"/>
        </w:rPr>
      </w:pPr>
    </w:p>
    <w:p w:rsidR="005C309C" w:rsidRDefault="005C309C" w:rsidP="005C309C">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hese agreements are from [2], and the capabilities related to CHO are listed as below:</w:t>
      </w:r>
    </w:p>
    <w:p w:rsidR="005C309C" w:rsidRPr="00687CA0" w:rsidRDefault="005C309C" w:rsidP="005C309C">
      <w:pPr>
        <w:pStyle w:val="a7"/>
        <w:numPr>
          <w:ilvl w:val="0"/>
          <w:numId w:val="7"/>
        </w:numPr>
        <w:ind w:firstLineChars="0"/>
        <w:rPr>
          <w:rFonts w:ascii="Times New Roman" w:hAnsi="Times New Roman" w:cs="Times New Roman"/>
        </w:rPr>
      </w:pPr>
      <w:r w:rsidRPr="00687CA0">
        <w:rPr>
          <w:rFonts w:ascii="Times New Roman" w:hAnsi="Times New Roman" w:cs="Times New Roman"/>
        </w:rPr>
        <w:t>X1-1: Handling of CHO configuration, including execution condition and candidate cell configuration</w:t>
      </w:r>
    </w:p>
    <w:p w:rsidR="005C309C" w:rsidRPr="00687CA0" w:rsidRDefault="005C309C" w:rsidP="005C309C">
      <w:pPr>
        <w:pStyle w:val="a7"/>
        <w:numPr>
          <w:ilvl w:val="0"/>
          <w:numId w:val="7"/>
        </w:numPr>
        <w:ind w:firstLineChars="0"/>
        <w:rPr>
          <w:rFonts w:ascii="Times New Roman" w:hAnsi="Times New Roman" w:cs="Times New Roman"/>
        </w:rPr>
      </w:pPr>
      <w:r w:rsidRPr="00687CA0">
        <w:rPr>
          <w:rFonts w:ascii="Times New Roman" w:hAnsi="Times New Roman" w:cs="Times New Roman"/>
        </w:rPr>
        <w:t>X1-3: CHO based failure handling</w:t>
      </w:r>
    </w:p>
    <w:p w:rsidR="005C309C" w:rsidRPr="005C309C" w:rsidRDefault="005C309C">
      <w:pPr>
        <w:rPr>
          <w:rFonts w:ascii="Times New Roman" w:hAnsi="Times New Roman" w:cs="Times New Roman"/>
        </w:rPr>
      </w:pPr>
    </w:p>
    <w:p w:rsidR="005C309C" w:rsidRDefault="005C309C">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addition, the following capabilities were not agreed:</w:t>
      </w:r>
    </w:p>
    <w:p w:rsidR="005C309C" w:rsidRDefault="005C309C" w:rsidP="005C309C">
      <w:pPr>
        <w:pStyle w:val="a7"/>
        <w:numPr>
          <w:ilvl w:val="0"/>
          <w:numId w:val="7"/>
        </w:numPr>
        <w:ind w:firstLineChars="0"/>
        <w:rPr>
          <w:rFonts w:ascii="Times New Roman" w:hAnsi="Times New Roman" w:cs="Times New Roman"/>
        </w:rPr>
      </w:pPr>
      <w:r w:rsidRPr="00687CA0">
        <w:rPr>
          <w:rFonts w:ascii="Times New Roman" w:hAnsi="Times New Roman" w:cs="Times New Roman"/>
        </w:rPr>
        <w:t>X1-</w:t>
      </w:r>
      <w:r>
        <w:rPr>
          <w:rFonts w:ascii="Times New Roman" w:hAnsi="Times New Roman" w:cs="Times New Roman"/>
        </w:rPr>
        <w:t>2</w:t>
      </w:r>
      <w:r w:rsidRPr="00687CA0">
        <w:rPr>
          <w:rFonts w:ascii="Times New Roman" w:hAnsi="Times New Roman" w:cs="Times New Roman"/>
        </w:rPr>
        <w:t xml:space="preserve">: </w:t>
      </w:r>
      <w:r w:rsidRPr="005C309C">
        <w:rPr>
          <w:rFonts w:ascii="Times New Roman" w:hAnsi="Times New Roman" w:cs="Times New Roman"/>
        </w:rPr>
        <w:t>FFS Maximum candidate cells the UE can support; Default value FFS</w:t>
      </w:r>
      <w:r>
        <w:rPr>
          <w:rFonts w:ascii="Times New Roman" w:hAnsi="Times New Roman" w:cs="Times New Roman"/>
        </w:rPr>
        <w:t>.</w:t>
      </w:r>
    </w:p>
    <w:p w:rsidR="005C309C" w:rsidRPr="00687CA0" w:rsidRDefault="005C309C" w:rsidP="005C309C">
      <w:pPr>
        <w:pStyle w:val="a7"/>
        <w:numPr>
          <w:ilvl w:val="1"/>
          <w:numId w:val="7"/>
        </w:numPr>
        <w:ind w:firstLineChars="0"/>
        <w:rPr>
          <w:rFonts w:ascii="Times New Roman" w:hAnsi="Times New Roman" w:cs="Times New Roman"/>
        </w:rPr>
      </w:pPr>
      <w:r w:rsidRPr="00CC1C7B">
        <w:rPr>
          <w:b/>
        </w:rPr>
        <w:t>Consequence if the feature is not supported by the UE</w:t>
      </w:r>
      <w:r>
        <w:rPr>
          <w:rFonts w:ascii="Times New Roman" w:hAnsi="Times New Roman" w:cs="Times New Roman" w:hint="eastAsia"/>
        </w:rPr>
        <w:t>:</w:t>
      </w:r>
      <w:r>
        <w:rPr>
          <w:rFonts w:ascii="Times New Roman" w:hAnsi="Times New Roman" w:cs="Times New Roman"/>
        </w:rPr>
        <w:t xml:space="preserve"> </w:t>
      </w:r>
      <w:r w:rsidRPr="005C309C">
        <w:rPr>
          <w:rFonts w:ascii="Times New Roman" w:hAnsi="Times New Roman" w:cs="Times New Roman"/>
        </w:rPr>
        <w:t>the network cannot configure candidate cells more than the max number the UE supported;</w:t>
      </w:r>
    </w:p>
    <w:p w:rsidR="005C309C" w:rsidRDefault="005C309C" w:rsidP="005C309C">
      <w:pPr>
        <w:pStyle w:val="a7"/>
        <w:numPr>
          <w:ilvl w:val="0"/>
          <w:numId w:val="7"/>
        </w:numPr>
        <w:ind w:firstLineChars="0"/>
        <w:rPr>
          <w:rFonts w:ascii="Times New Roman" w:hAnsi="Times New Roman" w:cs="Times New Roman"/>
        </w:rPr>
      </w:pPr>
      <w:r w:rsidRPr="00687CA0">
        <w:rPr>
          <w:rFonts w:ascii="Times New Roman" w:hAnsi="Times New Roman" w:cs="Times New Roman"/>
        </w:rPr>
        <w:t>X1-</w:t>
      </w:r>
      <w:r>
        <w:rPr>
          <w:rFonts w:ascii="Times New Roman" w:hAnsi="Times New Roman" w:cs="Times New Roman"/>
        </w:rPr>
        <w:t>4</w:t>
      </w:r>
      <w:r w:rsidRPr="00687CA0">
        <w:rPr>
          <w:rFonts w:ascii="Times New Roman" w:hAnsi="Times New Roman" w:cs="Times New Roman"/>
        </w:rPr>
        <w:t>: CHO based failure handling</w:t>
      </w:r>
    </w:p>
    <w:p w:rsidR="005C309C" w:rsidRPr="00687CA0" w:rsidRDefault="005C309C" w:rsidP="005C309C">
      <w:pPr>
        <w:pStyle w:val="a7"/>
        <w:numPr>
          <w:ilvl w:val="1"/>
          <w:numId w:val="7"/>
        </w:numPr>
        <w:ind w:firstLineChars="0"/>
        <w:rPr>
          <w:rFonts w:ascii="Times New Roman" w:hAnsi="Times New Roman" w:cs="Times New Roman"/>
        </w:rPr>
      </w:pPr>
      <w:r w:rsidRPr="00CC1C7B">
        <w:rPr>
          <w:b/>
        </w:rPr>
        <w:t>Consequence if the feature is not supported by the UE</w:t>
      </w:r>
      <w:r>
        <w:rPr>
          <w:rFonts w:ascii="Times New Roman" w:hAnsi="Times New Roman" w:cs="Times New Roman" w:hint="eastAsia"/>
        </w:rPr>
        <w:t>:</w:t>
      </w:r>
      <w:r>
        <w:rPr>
          <w:rFonts w:ascii="Times New Roman" w:hAnsi="Times New Roman" w:cs="Times New Roman"/>
        </w:rPr>
        <w:t xml:space="preserve"> </w:t>
      </w:r>
      <w:r w:rsidRPr="005C309C">
        <w:rPr>
          <w:rFonts w:ascii="Times New Roman" w:hAnsi="Times New Roman" w:cs="Times New Roman"/>
        </w:rPr>
        <w:t>the network cannot configure 2 trigger events for one execution condition</w:t>
      </w:r>
    </w:p>
    <w:p w:rsidR="0047764D" w:rsidRPr="005C309C" w:rsidRDefault="0047764D">
      <w:pPr>
        <w:rPr>
          <w:rFonts w:ascii="Times New Roman" w:hAnsi="Times New Roman" w:cs="Times New Roman"/>
        </w:rPr>
      </w:pPr>
    </w:p>
    <w:p w:rsidR="00D71123" w:rsidRDefault="005C309C">
      <w:pPr>
        <w:rPr>
          <w:rFonts w:ascii="Times New Roman" w:hAnsi="Times New Roman" w:cs="Times New Roman"/>
        </w:rPr>
      </w:pPr>
      <w:r w:rsidRPr="005C309C">
        <w:rPr>
          <w:rFonts w:ascii="Times New Roman" w:hAnsi="Times New Roman" w:cs="Times New Roman" w:hint="eastAsia"/>
        </w:rPr>
        <w:t>I</w:t>
      </w:r>
      <w:r w:rsidRPr="005C309C">
        <w:rPr>
          <w:rFonts w:ascii="Times New Roman" w:hAnsi="Times New Roman" w:cs="Times New Roman"/>
        </w:rPr>
        <w:t xml:space="preserve">n our </w:t>
      </w:r>
      <w:r w:rsidR="009A2A44">
        <w:rPr>
          <w:rFonts w:ascii="Times New Roman" w:hAnsi="Times New Roman" w:cs="Times New Roman"/>
        </w:rPr>
        <w:t>understanding, X1-1 and X1-3 will be captured in RAN2 specifications, e.g</w:t>
      </w:r>
      <w:r w:rsidR="00AA39F5">
        <w:rPr>
          <w:rFonts w:ascii="Times New Roman" w:hAnsi="Times New Roman" w:cs="Times New Roman"/>
        </w:rPr>
        <w:t>. 38.306/36.306, 38.331/36.331.</w:t>
      </w:r>
    </w:p>
    <w:p w:rsidR="005C309C" w:rsidRPr="005C309C" w:rsidRDefault="00AA39F5">
      <w:pPr>
        <w:rPr>
          <w:rFonts w:ascii="Times New Roman" w:hAnsi="Times New Roman" w:cs="Times New Roman"/>
        </w:rPr>
      </w:pPr>
      <w:r>
        <w:rPr>
          <w:rFonts w:ascii="Times New Roman" w:hAnsi="Times New Roman" w:cs="Times New Roman"/>
        </w:rPr>
        <w:t>Regarding X1-2, there should be no UE capability bit</w:t>
      </w:r>
      <w:r w:rsidR="00D71123">
        <w:rPr>
          <w:rFonts w:ascii="Times New Roman" w:hAnsi="Times New Roman" w:cs="Times New Roman"/>
        </w:rPr>
        <w:t xml:space="preserve"> based on RAN2-109-e agrements. In TS 38.331 v16.0.0, the limit is 8 and the corresponding text is shown as below. However, w</w:t>
      </w:r>
      <w:r>
        <w:rPr>
          <w:rFonts w:ascii="Times New Roman" w:hAnsi="Times New Roman" w:cs="Times New Roman"/>
        </w:rPr>
        <w:t>e think it may be helpful to also capture it as part of X1-1, e.g.</w:t>
      </w:r>
      <w:r w:rsidR="00980114">
        <w:rPr>
          <w:rFonts w:ascii="Times New Roman" w:hAnsi="Times New Roman" w:cs="Times New Roman"/>
        </w:rPr>
        <w:t xml:space="preserve"> X1-1 indicates basic CHO and the UE can support at most 8 cells</w:t>
      </w:r>
      <w:r>
        <w:rPr>
          <w:rFonts w:ascii="Times New Roman" w:hAnsi="Times New Roman" w:cs="Times New Roman"/>
        </w:rPr>
        <w:t xml:space="preserve">. The reason is that if the max number of CHO candidate cells is to be extended, </w:t>
      </w:r>
      <w:r w:rsidR="00786405">
        <w:rPr>
          <w:rFonts w:ascii="Times New Roman" w:hAnsi="Times New Roman" w:cs="Times New Roman"/>
        </w:rPr>
        <w:t>there will be no confusion on the current capability and future capability</w:t>
      </w:r>
      <w:r>
        <w:rPr>
          <w:rFonts w:ascii="Times New Roman" w:hAnsi="Times New Roman" w:cs="Times New Roman"/>
        </w:rPr>
        <w:t>.</w:t>
      </w:r>
    </w:p>
    <w:p w:rsidR="005C309C" w:rsidRDefault="005C309C">
      <w:pPr>
        <w:rPr>
          <w:rFonts w:ascii="Times New Roman" w:hAnsi="Times New Roman" w:cs="Times New Roman"/>
        </w:rPr>
      </w:pPr>
    </w:p>
    <w:p w:rsidR="00AA39F5" w:rsidRPr="00F537EB" w:rsidRDefault="00AA39F5" w:rsidP="00AA39F5">
      <w:pPr>
        <w:pStyle w:val="TH"/>
        <w:rPr>
          <w:bCs/>
          <w:i/>
          <w:iCs/>
        </w:rPr>
      </w:pPr>
      <w:r w:rsidRPr="00F537EB">
        <w:rPr>
          <w:bCs/>
          <w:i/>
          <w:iCs/>
        </w:rPr>
        <w:t xml:space="preserve">CondConfigToAddModList </w:t>
      </w:r>
      <w:r w:rsidRPr="00F537EB">
        <w:t>information element</w:t>
      </w:r>
    </w:p>
    <w:p w:rsidR="00AA39F5" w:rsidRPr="00F537EB" w:rsidRDefault="00AA39F5" w:rsidP="00AA39F5">
      <w:pPr>
        <w:pStyle w:val="PL"/>
      </w:pPr>
      <w:r w:rsidRPr="00F537EB">
        <w:t>-- ASN1START</w:t>
      </w:r>
    </w:p>
    <w:p w:rsidR="00AA39F5" w:rsidRPr="00F537EB" w:rsidRDefault="00AA39F5" w:rsidP="00AA39F5">
      <w:pPr>
        <w:pStyle w:val="PL"/>
      </w:pPr>
      <w:r w:rsidRPr="00F537EB">
        <w:t>-- TAG-CONDCONFIGTOADDMODLIST-START</w:t>
      </w:r>
    </w:p>
    <w:p w:rsidR="00AA39F5" w:rsidRPr="00F537EB" w:rsidRDefault="00AA39F5" w:rsidP="00AA39F5">
      <w:pPr>
        <w:pStyle w:val="PL"/>
      </w:pPr>
    </w:p>
    <w:p w:rsidR="00AA39F5" w:rsidRPr="00F537EB" w:rsidRDefault="00AA39F5" w:rsidP="00AA39F5">
      <w:pPr>
        <w:pStyle w:val="PL"/>
      </w:pPr>
      <w:r w:rsidRPr="00F537EB">
        <w:t>CondConfigToAddModList-r16 ::=   SEQUENCE (SIZE (1.. maxNrofCondCells-r16)) OF CondConfigToAddMod-r16</w:t>
      </w:r>
    </w:p>
    <w:p w:rsidR="00AA39F5" w:rsidRPr="00F537EB" w:rsidRDefault="00AA39F5" w:rsidP="00AA39F5">
      <w:pPr>
        <w:pStyle w:val="PL"/>
      </w:pPr>
    </w:p>
    <w:p w:rsidR="00AA39F5" w:rsidRPr="00F537EB" w:rsidRDefault="00AA39F5" w:rsidP="00AA39F5">
      <w:pPr>
        <w:pStyle w:val="PL"/>
      </w:pPr>
      <w:r w:rsidRPr="00F537EB">
        <w:t>CondConfigToAddMod-r16 ::=       SEQUENCE {</w:t>
      </w:r>
    </w:p>
    <w:p w:rsidR="00AA39F5" w:rsidRPr="00F537EB" w:rsidRDefault="00AA39F5" w:rsidP="00AA39F5">
      <w:pPr>
        <w:pStyle w:val="PL"/>
      </w:pPr>
      <w:r w:rsidRPr="00F537EB">
        <w:t xml:space="preserve">    condConfigId-r16                 CondConfigId-r16,</w:t>
      </w:r>
    </w:p>
    <w:p w:rsidR="00AA39F5" w:rsidRPr="00F537EB" w:rsidRDefault="00AA39F5" w:rsidP="00AA39F5">
      <w:pPr>
        <w:pStyle w:val="PL"/>
      </w:pPr>
      <w:r w:rsidRPr="00F537EB">
        <w:t xml:space="preserve">    condExecutionCond-r16            SEQUENCE (SIZE (1..2)) OF MeasId  OPTIONAL,    -- Need S</w:t>
      </w:r>
    </w:p>
    <w:p w:rsidR="00AA39F5" w:rsidRPr="00F537EB" w:rsidRDefault="00AA39F5" w:rsidP="00AA39F5">
      <w:pPr>
        <w:pStyle w:val="PL"/>
      </w:pPr>
      <w:r w:rsidRPr="00F537EB">
        <w:t xml:space="preserve">    condRRCReconfig-r16              OCTET STRING (CONTAINING RRCReconfiguration)  OPTIONAL,    -- Need S</w:t>
      </w:r>
    </w:p>
    <w:p w:rsidR="00AA39F5" w:rsidRPr="00F537EB" w:rsidRDefault="00AA39F5" w:rsidP="00AA39F5">
      <w:pPr>
        <w:pStyle w:val="PL"/>
      </w:pPr>
      <w:r w:rsidRPr="00F537EB">
        <w:t xml:space="preserve">    ...</w:t>
      </w:r>
    </w:p>
    <w:p w:rsidR="00AA39F5" w:rsidRPr="00F537EB" w:rsidRDefault="00AA39F5" w:rsidP="00AA39F5">
      <w:pPr>
        <w:pStyle w:val="PL"/>
      </w:pPr>
      <w:r w:rsidRPr="00F537EB">
        <w:t>}</w:t>
      </w:r>
    </w:p>
    <w:p w:rsidR="00AA39F5" w:rsidRPr="00F537EB" w:rsidRDefault="00AA39F5" w:rsidP="00AA39F5">
      <w:pPr>
        <w:pStyle w:val="PL"/>
      </w:pPr>
    </w:p>
    <w:p w:rsidR="00AA39F5" w:rsidRPr="00F537EB" w:rsidRDefault="00AA39F5" w:rsidP="00AA39F5">
      <w:pPr>
        <w:pStyle w:val="PL"/>
      </w:pPr>
      <w:r w:rsidRPr="00F537EB">
        <w:t>-- TAG-CONDCONFIGTOADDMODLIST-STOP</w:t>
      </w:r>
    </w:p>
    <w:p w:rsidR="00AA39F5" w:rsidRPr="00F537EB" w:rsidRDefault="00AA39F5" w:rsidP="00AA39F5">
      <w:pPr>
        <w:pStyle w:val="PL"/>
      </w:pPr>
      <w:r w:rsidRPr="00F537EB">
        <w:t>-- ASN1STOP</w:t>
      </w:r>
    </w:p>
    <w:p w:rsidR="00AA39F5" w:rsidRDefault="00AA39F5">
      <w:pPr>
        <w:rPr>
          <w:rFonts w:ascii="Times New Roman" w:hAnsi="Times New Roman" w:cs="Times New Roman"/>
        </w:rPr>
      </w:pPr>
    </w:p>
    <w:p w:rsidR="00AA39F5" w:rsidRPr="00AA39F5" w:rsidRDefault="00AA39F5">
      <w:pPr>
        <w:rPr>
          <w:rFonts w:ascii="Times New Roman" w:hAnsi="Times New Roman" w:cs="Times New Roman"/>
          <w:b/>
        </w:rPr>
      </w:pPr>
      <w:r w:rsidRPr="00AA39F5">
        <w:rPr>
          <w:b/>
        </w:rPr>
        <w:t>maxNrofCondCells-r16                    INTEGER ::= 8       -- Max number of conditional candidate SpCells</w:t>
      </w:r>
    </w:p>
    <w:p w:rsidR="00AA39F5" w:rsidRDefault="00AA39F5">
      <w:pPr>
        <w:rPr>
          <w:rFonts w:ascii="Times New Roman" w:hAnsi="Times New Roman" w:cs="Times New Roman"/>
        </w:rPr>
      </w:pPr>
    </w:p>
    <w:p w:rsidR="00AA39F5" w:rsidRPr="00554C5D" w:rsidRDefault="00554C5D">
      <w:pPr>
        <w:rPr>
          <w:rFonts w:ascii="Times New Roman" w:hAnsi="Times New Roman" w:cs="Times New Roman"/>
          <w:b/>
        </w:rPr>
      </w:pPr>
      <w:r w:rsidRPr="00554C5D">
        <w:rPr>
          <w:rFonts w:ascii="Times New Roman" w:hAnsi="Times New Roman" w:cs="Times New Roman" w:hint="eastAsia"/>
          <w:b/>
        </w:rPr>
        <w:t>P</w:t>
      </w:r>
      <w:r w:rsidRPr="00554C5D">
        <w:rPr>
          <w:rFonts w:ascii="Times New Roman" w:hAnsi="Times New Roman" w:cs="Times New Roman"/>
          <w:b/>
        </w:rPr>
        <w:t xml:space="preserve">roposal 1: </w:t>
      </w:r>
      <w:r>
        <w:rPr>
          <w:rFonts w:ascii="Times New Roman" w:hAnsi="Times New Roman" w:cs="Times New Roman"/>
          <w:b/>
        </w:rPr>
        <w:t>It is proposed RAN2 to discuss whether to add the support of at most 8 candidate cells for X1-1 capability.</w:t>
      </w:r>
    </w:p>
    <w:p w:rsidR="00AA39F5" w:rsidRDefault="00AA39F5">
      <w:pPr>
        <w:rPr>
          <w:rFonts w:ascii="Times New Roman" w:hAnsi="Times New Roman" w:cs="Times New Roman"/>
        </w:rPr>
      </w:pPr>
    </w:p>
    <w:p w:rsidR="005B20AF" w:rsidRDefault="005B20AF">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T312 related UE capabilities, the following capabilties have been agreed [1]:</w:t>
      </w:r>
    </w:p>
    <w:p w:rsidR="005B20AF" w:rsidRPr="005B20AF" w:rsidRDefault="005B20AF" w:rsidP="005B20AF">
      <w:pPr>
        <w:pStyle w:val="a7"/>
        <w:numPr>
          <w:ilvl w:val="0"/>
          <w:numId w:val="7"/>
        </w:numPr>
        <w:ind w:firstLineChars="0"/>
        <w:rPr>
          <w:rFonts w:ascii="Times New Roman" w:hAnsi="Times New Roman" w:cs="Times New Roman"/>
        </w:rPr>
      </w:pPr>
      <w:r>
        <w:rPr>
          <w:rFonts w:ascii="Times New Roman" w:hAnsi="Times New Roman" w:cs="Times New Roman"/>
        </w:rPr>
        <w:t xml:space="preserve">X2: </w:t>
      </w:r>
      <w:r w:rsidRPr="005B20AF">
        <w:rPr>
          <w:rFonts w:ascii="Times New Roman" w:hAnsi="Times New Roman" w:cs="Times New Roman"/>
        </w:rPr>
        <w:t>T312 based PCell fast failure recovery</w:t>
      </w:r>
    </w:p>
    <w:p w:rsidR="005B20AF" w:rsidRPr="005B20AF" w:rsidRDefault="005B20AF" w:rsidP="005B20AF">
      <w:pPr>
        <w:pStyle w:val="a7"/>
        <w:numPr>
          <w:ilvl w:val="0"/>
          <w:numId w:val="7"/>
        </w:numPr>
        <w:ind w:firstLineChars="0"/>
        <w:rPr>
          <w:rFonts w:ascii="Times New Roman" w:hAnsi="Times New Roman" w:cs="Times New Roman"/>
        </w:rPr>
      </w:pPr>
      <w:r>
        <w:rPr>
          <w:rFonts w:ascii="Times New Roman" w:hAnsi="Times New Roman" w:cs="Times New Roman"/>
        </w:rPr>
        <w:t xml:space="preserve">X3: </w:t>
      </w:r>
      <w:r w:rsidRPr="005B20AF">
        <w:rPr>
          <w:rFonts w:ascii="Times New Roman" w:hAnsi="Times New Roman" w:cs="Times New Roman"/>
        </w:rPr>
        <w:t>T312 based PSCell fast failure recovery</w:t>
      </w:r>
    </w:p>
    <w:p w:rsidR="00786405" w:rsidRDefault="00786405">
      <w:pPr>
        <w:rPr>
          <w:rFonts w:ascii="Times New Roman" w:hAnsi="Times New Roman" w:cs="Times New Roman"/>
        </w:rPr>
      </w:pPr>
    </w:p>
    <w:p w:rsidR="00B908F9" w:rsidRDefault="00B908F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our understanding, both X2 and X3 should be only captured in NR specifications, e.g. 38.306 and 38.331. For SA case, the gNB will know whether the UE supprot T312 on Pcell via the capability X2; for EN-DC, it is NR SN to decide on configuring T312 on Pscell via the capability X3. So there should be no impacts to LTE specifications due to X2 and X3.</w:t>
      </w:r>
    </w:p>
    <w:p w:rsidR="00B908F9" w:rsidRDefault="00B908F9">
      <w:pPr>
        <w:rPr>
          <w:rFonts w:ascii="Times New Roman" w:hAnsi="Times New Roman" w:cs="Times New Roman"/>
        </w:rPr>
      </w:pPr>
    </w:p>
    <w:p w:rsidR="00B908F9" w:rsidRPr="003E53CA" w:rsidRDefault="00B908F9">
      <w:pPr>
        <w:rPr>
          <w:rFonts w:ascii="Times New Roman" w:hAnsi="Times New Roman" w:cs="Times New Roman"/>
          <w:b/>
        </w:rPr>
      </w:pPr>
      <w:r w:rsidRPr="003E53CA">
        <w:rPr>
          <w:rFonts w:ascii="Times New Roman" w:hAnsi="Times New Roman" w:cs="Times New Roman"/>
          <w:b/>
        </w:rPr>
        <w:t xml:space="preserve">Observation 1: </w:t>
      </w:r>
      <w:r w:rsidR="003E53CA" w:rsidRPr="003E53CA">
        <w:rPr>
          <w:rFonts w:ascii="Times New Roman" w:hAnsi="Times New Roman" w:cs="Times New Roman"/>
          <w:b/>
        </w:rPr>
        <w:t>X2 and X3 does not have any impact on LTE specifications.</w:t>
      </w:r>
    </w:p>
    <w:p w:rsidR="00B908F9" w:rsidRPr="00B908F9" w:rsidRDefault="00B908F9">
      <w:pPr>
        <w:rPr>
          <w:rFonts w:ascii="Times New Roman" w:hAnsi="Times New Roman" w:cs="Times New Roman"/>
        </w:rPr>
      </w:pPr>
    </w:p>
    <w:p w:rsidR="00977692" w:rsidRPr="00977692" w:rsidRDefault="00977692" w:rsidP="00977692">
      <w:pPr>
        <w:pStyle w:val="1"/>
        <w:tabs>
          <w:tab w:val="num" w:pos="420"/>
        </w:tabs>
        <w:spacing w:line="276" w:lineRule="auto"/>
        <w:ind w:left="420" w:hanging="420"/>
        <w:jc w:val="both"/>
        <w:rPr>
          <w:lang w:eastAsia="zh-CN"/>
        </w:rPr>
      </w:pPr>
      <w:r w:rsidRPr="00977692">
        <w:rPr>
          <w:lang w:val="en-US" w:eastAsia="zh-CN"/>
        </w:rPr>
        <w:t>Conclusion</w:t>
      </w:r>
    </w:p>
    <w:p w:rsidR="00A531F2" w:rsidRDefault="003E53CA">
      <w:pPr>
        <w:rPr>
          <w:rFonts w:ascii="Times New Roman" w:hAnsi="Times New Roman" w:cs="Times New Roman"/>
        </w:rPr>
      </w:pPr>
      <w:r>
        <w:rPr>
          <w:rFonts w:ascii="Times New Roman" w:hAnsi="Times New Roman" w:cs="Times New Roman"/>
        </w:rPr>
        <w:t>In this paper, we discuss UE capabilities for CHO and T312, and we have one proposal and one observation as below:</w:t>
      </w:r>
    </w:p>
    <w:p w:rsidR="003E53CA" w:rsidRPr="00554C5D" w:rsidRDefault="003E53CA" w:rsidP="003E53CA">
      <w:pPr>
        <w:rPr>
          <w:rFonts w:ascii="Times New Roman" w:hAnsi="Times New Roman" w:cs="Times New Roman"/>
          <w:b/>
        </w:rPr>
      </w:pPr>
      <w:r w:rsidRPr="00554C5D">
        <w:rPr>
          <w:rFonts w:ascii="Times New Roman" w:hAnsi="Times New Roman" w:cs="Times New Roman" w:hint="eastAsia"/>
          <w:b/>
        </w:rPr>
        <w:t>P</w:t>
      </w:r>
      <w:r w:rsidRPr="00554C5D">
        <w:rPr>
          <w:rFonts w:ascii="Times New Roman" w:hAnsi="Times New Roman" w:cs="Times New Roman"/>
          <w:b/>
        </w:rPr>
        <w:t xml:space="preserve">roposal 1: </w:t>
      </w:r>
      <w:r>
        <w:rPr>
          <w:rFonts w:ascii="Times New Roman" w:hAnsi="Times New Roman" w:cs="Times New Roman"/>
          <w:b/>
        </w:rPr>
        <w:t>It is proposed RAN2 to discuss whether to add the support of at most 8 candidate cells for X1-1 capability.</w:t>
      </w:r>
    </w:p>
    <w:p w:rsidR="003E53CA" w:rsidRPr="003E53CA" w:rsidRDefault="003E53CA" w:rsidP="003E53CA">
      <w:pPr>
        <w:rPr>
          <w:rFonts w:ascii="Times New Roman" w:hAnsi="Times New Roman" w:cs="Times New Roman"/>
          <w:b/>
        </w:rPr>
      </w:pPr>
      <w:r w:rsidRPr="003E53CA">
        <w:rPr>
          <w:rFonts w:ascii="Times New Roman" w:hAnsi="Times New Roman" w:cs="Times New Roman"/>
          <w:b/>
        </w:rPr>
        <w:t>Observation 1: X2 and X3 does not have any impact on LTE specifications.</w:t>
      </w:r>
    </w:p>
    <w:p w:rsidR="00A531F2" w:rsidRDefault="00A531F2">
      <w:pPr>
        <w:rPr>
          <w:rFonts w:ascii="Times New Roman" w:hAnsi="Times New Roman" w:cs="Times New Roman"/>
        </w:rPr>
      </w:pPr>
    </w:p>
    <w:p w:rsidR="00A20FD5" w:rsidRDefault="00A20FD5">
      <w:pPr>
        <w:rPr>
          <w:rFonts w:ascii="Times New Roman" w:hAnsi="Times New Roman" w:cs="Times New Roman"/>
        </w:rPr>
      </w:pPr>
    </w:p>
    <w:p w:rsidR="00977692" w:rsidRDefault="00977692" w:rsidP="00977692">
      <w:pPr>
        <w:pStyle w:val="1"/>
        <w:spacing w:line="276" w:lineRule="auto"/>
        <w:jc w:val="both"/>
      </w:pPr>
      <w:r w:rsidRPr="00CC0168">
        <w:t>Reference</w:t>
      </w:r>
    </w:p>
    <w:p w:rsidR="005C309C" w:rsidRDefault="005C309C" w:rsidP="005C309C">
      <w:pPr>
        <w:numPr>
          <w:ilvl w:val="0"/>
          <w:numId w:val="3"/>
        </w:numPr>
        <w:spacing w:after="180" w:line="276" w:lineRule="auto"/>
        <w:jc w:val="both"/>
        <w:rPr>
          <w:rFonts w:ascii="Times New Roman" w:hAnsi="Times New Roman" w:cs="Times New Roman"/>
        </w:rPr>
      </w:pPr>
      <w:r w:rsidRPr="000C046D">
        <w:rPr>
          <w:rFonts w:ascii="Times New Roman" w:hAnsi="Times New Roman" w:cs="Times New Roman"/>
        </w:rPr>
        <w:t>Draft_RAN2#109-e_MeetingReport_v1</w:t>
      </w:r>
    </w:p>
    <w:p w:rsidR="00AF5344" w:rsidRDefault="005C309C" w:rsidP="00FD0568">
      <w:pPr>
        <w:numPr>
          <w:ilvl w:val="0"/>
          <w:numId w:val="3"/>
        </w:numPr>
        <w:spacing w:after="180" w:line="276" w:lineRule="auto"/>
        <w:jc w:val="both"/>
        <w:rPr>
          <w:rFonts w:ascii="Times New Roman" w:hAnsi="Times New Roman" w:cs="Times New Roman"/>
        </w:rPr>
      </w:pPr>
      <w:r w:rsidRPr="005C309C">
        <w:rPr>
          <w:rFonts w:ascii="Times New Roman" w:hAnsi="Times New Roman" w:cs="Times New Roman"/>
        </w:rPr>
        <w:t>R2-2000459</w:t>
      </w:r>
      <w:r w:rsidRPr="005C309C">
        <w:rPr>
          <w:rFonts w:ascii="Times New Roman" w:hAnsi="Times New Roman" w:cs="Times New Roman"/>
        </w:rPr>
        <w:tab/>
        <w:t>UE feature list for LTE and NR mobility</w:t>
      </w:r>
      <w:r w:rsidRPr="005C309C">
        <w:rPr>
          <w:rFonts w:ascii="Times New Roman" w:hAnsi="Times New Roman" w:cs="Times New Roman"/>
        </w:rPr>
        <w:tab/>
        <w:t>Intel Corporation</w:t>
      </w:r>
      <w:r w:rsidRPr="005C309C">
        <w:rPr>
          <w:rFonts w:ascii="Times New Roman" w:hAnsi="Times New Roman" w:cs="Times New Roman"/>
        </w:rPr>
        <w:tab/>
        <w:t>discussion</w:t>
      </w:r>
    </w:p>
    <w:p w:rsidR="00D71123" w:rsidRPr="005C309C" w:rsidRDefault="00D71123" w:rsidP="00FD0568">
      <w:pPr>
        <w:numPr>
          <w:ilvl w:val="0"/>
          <w:numId w:val="3"/>
        </w:numPr>
        <w:spacing w:after="180" w:line="276" w:lineRule="auto"/>
        <w:jc w:val="both"/>
        <w:rPr>
          <w:rFonts w:ascii="Times New Roman" w:hAnsi="Times New Roman" w:cs="Times New Roman"/>
        </w:rPr>
      </w:pPr>
      <w:r>
        <w:rPr>
          <w:rFonts w:ascii="Times New Roman" w:hAnsi="Times New Roman" w:cs="Times New Roman"/>
        </w:rPr>
        <w:t>TS 38.331 v16.0.0</w:t>
      </w:r>
    </w:p>
    <w:p w:rsidR="00333E43" w:rsidRDefault="00333E43" w:rsidP="00D67121">
      <w:pPr>
        <w:rPr>
          <w:rFonts w:ascii="Times New Roman" w:hAnsi="Times New Roman" w:cs="Times New Roman"/>
        </w:rPr>
      </w:pPr>
      <w:bookmarkStart w:id="2" w:name="_Ref440699169"/>
      <w:bookmarkEnd w:id="2"/>
    </w:p>
    <w:sectPr w:rsidR="00333E43" w:rsidSect="00C77B23">
      <w:pgSz w:w="15840" w:h="1224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051" w:rsidRDefault="006D1051" w:rsidP="00BB62EC">
      <w:pPr>
        <w:spacing w:after="0" w:line="240" w:lineRule="auto"/>
      </w:pPr>
      <w:r>
        <w:separator/>
      </w:r>
    </w:p>
  </w:endnote>
  <w:endnote w:type="continuationSeparator" w:id="0">
    <w:p w:rsidR="006D1051" w:rsidRDefault="006D1051" w:rsidP="00BB6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051" w:rsidRDefault="006D1051" w:rsidP="00BB62EC">
      <w:pPr>
        <w:spacing w:after="0" w:line="240" w:lineRule="auto"/>
      </w:pPr>
      <w:r>
        <w:separator/>
      </w:r>
    </w:p>
  </w:footnote>
  <w:footnote w:type="continuationSeparator" w:id="0">
    <w:p w:rsidR="006D1051" w:rsidRDefault="006D1051" w:rsidP="00BB62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4BD61291"/>
    <w:multiLevelType w:val="hybridMultilevel"/>
    <w:tmpl w:val="DE10C3EC"/>
    <w:lvl w:ilvl="0" w:tplc="28B64B58">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F883BF5"/>
    <w:multiLevelType w:val="hybridMultilevel"/>
    <w:tmpl w:val="304C5B4E"/>
    <w:lvl w:ilvl="0" w:tplc="3C0A96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0"/>
  </w:num>
  <w:num w:numId="3">
    <w:abstractNumId w:val="4"/>
  </w:num>
  <w:num w:numId="4">
    <w:abstractNumId w:val="3"/>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01"/>
    <w:rsid w:val="000047BB"/>
    <w:rsid w:val="000139E3"/>
    <w:rsid w:val="00037BBB"/>
    <w:rsid w:val="000450ED"/>
    <w:rsid w:val="000D513E"/>
    <w:rsid w:val="00105567"/>
    <w:rsid w:val="001D295E"/>
    <w:rsid w:val="001F63E1"/>
    <w:rsid w:val="00211640"/>
    <w:rsid w:val="00231900"/>
    <w:rsid w:val="002404AB"/>
    <w:rsid w:val="00250705"/>
    <w:rsid w:val="00266ED1"/>
    <w:rsid w:val="002B18D5"/>
    <w:rsid w:val="002D6A2D"/>
    <w:rsid w:val="002F037C"/>
    <w:rsid w:val="00300D27"/>
    <w:rsid w:val="00302E6D"/>
    <w:rsid w:val="00330A08"/>
    <w:rsid w:val="00333E43"/>
    <w:rsid w:val="00346C84"/>
    <w:rsid w:val="00347F01"/>
    <w:rsid w:val="00353D97"/>
    <w:rsid w:val="00370C77"/>
    <w:rsid w:val="003721C7"/>
    <w:rsid w:val="003B0DAB"/>
    <w:rsid w:val="003C73A4"/>
    <w:rsid w:val="003C7932"/>
    <w:rsid w:val="003D2B7A"/>
    <w:rsid w:val="003E3820"/>
    <w:rsid w:val="003E53CA"/>
    <w:rsid w:val="00445F64"/>
    <w:rsid w:val="004548F6"/>
    <w:rsid w:val="0047460F"/>
    <w:rsid w:val="0047664D"/>
    <w:rsid w:val="0047764D"/>
    <w:rsid w:val="00481E24"/>
    <w:rsid w:val="0048615E"/>
    <w:rsid w:val="004B0A5C"/>
    <w:rsid w:val="004B3EDB"/>
    <w:rsid w:val="004C5554"/>
    <w:rsid w:val="004D1307"/>
    <w:rsid w:val="00505BBE"/>
    <w:rsid w:val="0051621C"/>
    <w:rsid w:val="00532661"/>
    <w:rsid w:val="005339D1"/>
    <w:rsid w:val="00540106"/>
    <w:rsid w:val="00540955"/>
    <w:rsid w:val="00554C5D"/>
    <w:rsid w:val="005774F7"/>
    <w:rsid w:val="005B20AF"/>
    <w:rsid w:val="005B557C"/>
    <w:rsid w:val="005C309C"/>
    <w:rsid w:val="005E357F"/>
    <w:rsid w:val="005F0328"/>
    <w:rsid w:val="00633859"/>
    <w:rsid w:val="00635567"/>
    <w:rsid w:val="006635AF"/>
    <w:rsid w:val="00695567"/>
    <w:rsid w:val="006C1F99"/>
    <w:rsid w:val="006D1051"/>
    <w:rsid w:val="006D35F2"/>
    <w:rsid w:val="006F4A07"/>
    <w:rsid w:val="007200D6"/>
    <w:rsid w:val="00722B07"/>
    <w:rsid w:val="00761C6B"/>
    <w:rsid w:val="0076228A"/>
    <w:rsid w:val="00786405"/>
    <w:rsid w:val="00790225"/>
    <w:rsid w:val="0079213C"/>
    <w:rsid w:val="007A0416"/>
    <w:rsid w:val="00805967"/>
    <w:rsid w:val="00837740"/>
    <w:rsid w:val="00856D82"/>
    <w:rsid w:val="00887EFF"/>
    <w:rsid w:val="0089567F"/>
    <w:rsid w:val="008C2947"/>
    <w:rsid w:val="008E5B42"/>
    <w:rsid w:val="00936E5B"/>
    <w:rsid w:val="00942FA5"/>
    <w:rsid w:val="00977692"/>
    <w:rsid w:val="00980114"/>
    <w:rsid w:val="009A2A44"/>
    <w:rsid w:val="009A3D01"/>
    <w:rsid w:val="009B28AA"/>
    <w:rsid w:val="009C2100"/>
    <w:rsid w:val="00A0344F"/>
    <w:rsid w:val="00A20FD5"/>
    <w:rsid w:val="00A308D1"/>
    <w:rsid w:val="00A40C17"/>
    <w:rsid w:val="00A531F2"/>
    <w:rsid w:val="00A5408D"/>
    <w:rsid w:val="00A70EB7"/>
    <w:rsid w:val="00A83F70"/>
    <w:rsid w:val="00AA39F5"/>
    <w:rsid w:val="00AC018E"/>
    <w:rsid w:val="00AF5344"/>
    <w:rsid w:val="00B103D8"/>
    <w:rsid w:val="00B22BE4"/>
    <w:rsid w:val="00B651DB"/>
    <w:rsid w:val="00B74D8D"/>
    <w:rsid w:val="00B908F9"/>
    <w:rsid w:val="00B947B3"/>
    <w:rsid w:val="00B9768E"/>
    <w:rsid w:val="00BB62EC"/>
    <w:rsid w:val="00BE2FA1"/>
    <w:rsid w:val="00C07C05"/>
    <w:rsid w:val="00C170CE"/>
    <w:rsid w:val="00C256F4"/>
    <w:rsid w:val="00C31826"/>
    <w:rsid w:val="00C57D4D"/>
    <w:rsid w:val="00C60E79"/>
    <w:rsid w:val="00C6392B"/>
    <w:rsid w:val="00C77B23"/>
    <w:rsid w:val="00C81B43"/>
    <w:rsid w:val="00C825CC"/>
    <w:rsid w:val="00CE7DD0"/>
    <w:rsid w:val="00D20DB6"/>
    <w:rsid w:val="00D34985"/>
    <w:rsid w:val="00D434DD"/>
    <w:rsid w:val="00D67121"/>
    <w:rsid w:val="00D71123"/>
    <w:rsid w:val="00D742E7"/>
    <w:rsid w:val="00D97B5A"/>
    <w:rsid w:val="00DA7D36"/>
    <w:rsid w:val="00DC276A"/>
    <w:rsid w:val="00E03AAF"/>
    <w:rsid w:val="00E31656"/>
    <w:rsid w:val="00E364D5"/>
    <w:rsid w:val="00E71F76"/>
    <w:rsid w:val="00E72C1F"/>
    <w:rsid w:val="00E817A3"/>
    <w:rsid w:val="00EC43D5"/>
    <w:rsid w:val="00EC6186"/>
    <w:rsid w:val="00F14BBD"/>
    <w:rsid w:val="00F20FB5"/>
    <w:rsid w:val="00F278F6"/>
    <w:rsid w:val="00F4416C"/>
    <w:rsid w:val="00F55075"/>
    <w:rsid w:val="00F57821"/>
    <w:rsid w:val="00F80829"/>
    <w:rsid w:val="00FC7AC4"/>
    <w:rsid w:val="00FD0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F55F13-0954-434A-AB16-C0A558AB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
    <w:next w:val="a"/>
    <w:link w:val="1Char"/>
    <w:qFormat/>
    <w:rsid w:val="00BB62EC"/>
    <w:pPr>
      <w:keepNext/>
      <w:keepLines/>
      <w:numPr>
        <w:numId w:val="1"/>
      </w:numPr>
      <w:pBdr>
        <w:top w:val="single" w:sz="12" w:space="3" w:color="auto"/>
      </w:pBdr>
      <w:spacing w:before="240" w:after="180" w:line="240" w:lineRule="auto"/>
      <w:outlineLvl w:val="0"/>
    </w:pPr>
    <w:rPr>
      <w:rFonts w:ascii="Arial" w:eastAsia="宋体" w:hAnsi="Arial" w:cs="Times New Roman"/>
      <w:sz w:val="32"/>
      <w:szCs w:val="20"/>
      <w:lang w:val="en-GB" w:eastAsia="en-US"/>
    </w:rPr>
  </w:style>
  <w:style w:type="paragraph" w:styleId="2">
    <w:name w:val="heading 2"/>
    <w:basedOn w:val="a"/>
    <w:next w:val="a"/>
    <w:link w:val="2Char"/>
    <w:uiPriority w:val="9"/>
    <w:unhideWhenUsed/>
    <w:qFormat/>
    <w:rsid w:val="000139E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1F63E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
    <w:next w:val="a"/>
    <w:link w:val="4Char"/>
    <w:uiPriority w:val="9"/>
    <w:semiHidden/>
    <w:unhideWhenUsed/>
    <w:qFormat/>
    <w:rsid w:val="000139E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0139E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62EC"/>
    <w:pPr>
      <w:tabs>
        <w:tab w:val="center" w:pos="4320"/>
        <w:tab w:val="right" w:pos="8640"/>
      </w:tabs>
      <w:spacing w:after="0" w:line="240" w:lineRule="auto"/>
    </w:pPr>
  </w:style>
  <w:style w:type="character" w:customStyle="1" w:styleId="Char">
    <w:name w:val="页眉 Char"/>
    <w:basedOn w:val="a0"/>
    <w:link w:val="a3"/>
    <w:uiPriority w:val="99"/>
    <w:rsid w:val="00BB62EC"/>
  </w:style>
  <w:style w:type="paragraph" w:styleId="a4">
    <w:name w:val="footer"/>
    <w:basedOn w:val="a"/>
    <w:link w:val="Char0"/>
    <w:uiPriority w:val="99"/>
    <w:unhideWhenUsed/>
    <w:rsid w:val="00BB62EC"/>
    <w:pPr>
      <w:tabs>
        <w:tab w:val="center" w:pos="4320"/>
        <w:tab w:val="right" w:pos="8640"/>
      </w:tabs>
      <w:spacing w:after="0" w:line="240" w:lineRule="auto"/>
    </w:pPr>
  </w:style>
  <w:style w:type="character" w:customStyle="1" w:styleId="Char0">
    <w:name w:val="页脚 Char"/>
    <w:basedOn w:val="a0"/>
    <w:link w:val="a4"/>
    <w:uiPriority w:val="99"/>
    <w:rsid w:val="00BB62EC"/>
  </w:style>
  <w:style w:type="character" w:customStyle="1" w:styleId="1Char">
    <w:name w:val="标题 1 Char"/>
    <w:aliases w:val="H1 Char"/>
    <w:basedOn w:val="a0"/>
    <w:link w:val="1"/>
    <w:rsid w:val="00BB62EC"/>
    <w:rPr>
      <w:rFonts w:ascii="Arial" w:eastAsia="宋体" w:hAnsi="Arial" w:cs="Times New Roman"/>
      <w:sz w:val="32"/>
      <w:szCs w:val="20"/>
      <w:lang w:val="en-GB" w:eastAsia="en-US"/>
    </w:rPr>
  </w:style>
  <w:style w:type="paragraph" w:customStyle="1" w:styleId="CRCoverPage">
    <w:name w:val="CR Cover Page"/>
    <w:link w:val="CRCoverPageZchn"/>
    <w:rsid w:val="00BB62EC"/>
    <w:pPr>
      <w:spacing w:after="120" w:line="240" w:lineRule="auto"/>
    </w:pPr>
    <w:rPr>
      <w:rFonts w:ascii="Arial" w:eastAsia="宋体" w:hAnsi="Arial" w:cs="Times New Roman"/>
      <w:sz w:val="20"/>
      <w:szCs w:val="20"/>
      <w:lang w:val="en-GB" w:eastAsia="en-US"/>
    </w:rPr>
  </w:style>
  <w:style w:type="paragraph" w:customStyle="1" w:styleId="3GPPHeader">
    <w:name w:val="3GPP_Header"/>
    <w:basedOn w:val="a"/>
    <w:rsid w:val="00BB62EC"/>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rPr>
  </w:style>
  <w:style w:type="character" w:customStyle="1" w:styleId="CRCoverPageZchn">
    <w:name w:val="CR Cover Page Zchn"/>
    <w:link w:val="CRCoverPage"/>
    <w:rsid w:val="00BB62EC"/>
    <w:rPr>
      <w:rFonts w:ascii="Arial" w:eastAsia="宋体" w:hAnsi="Arial" w:cs="Times New Roman"/>
      <w:sz w:val="20"/>
      <w:szCs w:val="20"/>
      <w:lang w:val="en-GB" w:eastAsia="en-US"/>
    </w:rPr>
  </w:style>
  <w:style w:type="paragraph" w:customStyle="1" w:styleId="4">
    <w:name w:val="标题4"/>
    <w:basedOn w:val="a"/>
    <w:rsid w:val="00977692"/>
    <w:pPr>
      <w:numPr>
        <w:numId w:val="2"/>
      </w:numPr>
      <w:spacing w:after="180" w:line="240" w:lineRule="auto"/>
    </w:pPr>
    <w:rPr>
      <w:rFonts w:ascii="Times New Roman" w:eastAsia="宋体" w:hAnsi="Times New Roman" w:cs="Times New Roman"/>
      <w:sz w:val="20"/>
      <w:szCs w:val="20"/>
      <w:lang w:val="en-GB" w:eastAsia="en-US"/>
    </w:rPr>
  </w:style>
  <w:style w:type="character" w:customStyle="1" w:styleId="2Char">
    <w:name w:val="标题 2 Char"/>
    <w:basedOn w:val="a0"/>
    <w:link w:val="2"/>
    <w:uiPriority w:val="9"/>
    <w:rsid w:val="000139E3"/>
    <w:rPr>
      <w:rFonts w:asciiTheme="majorHAnsi" w:eastAsiaTheme="majorEastAsia" w:hAnsiTheme="majorHAnsi" w:cstheme="majorBidi"/>
      <w:color w:val="2E74B5" w:themeColor="accent1" w:themeShade="BF"/>
      <w:sz w:val="26"/>
      <w:szCs w:val="26"/>
    </w:rPr>
  </w:style>
  <w:style w:type="character" w:customStyle="1" w:styleId="5Char">
    <w:name w:val="标题 5 Char"/>
    <w:basedOn w:val="a0"/>
    <w:link w:val="5"/>
    <w:uiPriority w:val="9"/>
    <w:semiHidden/>
    <w:rsid w:val="000139E3"/>
    <w:rPr>
      <w:rFonts w:asciiTheme="majorHAnsi" w:eastAsiaTheme="majorEastAsia" w:hAnsiTheme="majorHAnsi" w:cstheme="majorBidi"/>
      <w:color w:val="2E74B5" w:themeColor="accent1" w:themeShade="BF"/>
    </w:rPr>
  </w:style>
  <w:style w:type="paragraph" w:customStyle="1" w:styleId="B1">
    <w:name w:val="B1"/>
    <w:basedOn w:val="a5"/>
    <w:link w:val="B1Char1"/>
    <w:qFormat/>
    <w:rsid w:val="000139E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0139E3"/>
    <w:rPr>
      <w:rFonts w:ascii="Times New Roman" w:eastAsia="Times New Roman" w:hAnsi="Times New Roman" w:cs="Times New Roman"/>
      <w:sz w:val="20"/>
      <w:szCs w:val="20"/>
      <w:lang w:val="x-none" w:eastAsia="x-none"/>
    </w:rPr>
  </w:style>
  <w:style w:type="paragraph" w:customStyle="1" w:styleId="B2">
    <w:name w:val="B2"/>
    <w:basedOn w:val="20"/>
    <w:link w:val="B2Char"/>
    <w:qFormat/>
    <w:rsid w:val="000139E3"/>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0139E3"/>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0139E3"/>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0139E3"/>
    <w:rPr>
      <w:rFonts w:ascii="Times New Roman" w:eastAsia="Times New Roman" w:hAnsi="Times New Roman" w:cs="Times New Roman"/>
      <w:sz w:val="20"/>
      <w:szCs w:val="20"/>
      <w:lang w:val="x-none" w:eastAsia="x-none"/>
    </w:rPr>
  </w:style>
  <w:style w:type="paragraph" w:customStyle="1" w:styleId="B4">
    <w:name w:val="B4"/>
    <w:basedOn w:val="41"/>
    <w:link w:val="B4Char"/>
    <w:qFormat/>
    <w:rsid w:val="000139E3"/>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0139E3"/>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0139E3"/>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5Char">
    <w:name w:val="B5 Char"/>
    <w:link w:val="B5"/>
    <w:qFormat/>
    <w:rsid w:val="000139E3"/>
    <w:rPr>
      <w:rFonts w:ascii="Times New Roman" w:eastAsia="Times New Roman" w:hAnsi="Times New Roman" w:cs="Times New Roman"/>
      <w:sz w:val="20"/>
      <w:szCs w:val="20"/>
      <w:lang w:val="x-none" w:eastAsia="x-none"/>
    </w:rPr>
  </w:style>
  <w:style w:type="paragraph" w:styleId="a5">
    <w:name w:val="List"/>
    <w:basedOn w:val="a"/>
    <w:uiPriority w:val="99"/>
    <w:semiHidden/>
    <w:unhideWhenUsed/>
    <w:rsid w:val="000139E3"/>
    <w:pPr>
      <w:ind w:left="283" w:hanging="283"/>
      <w:contextualSpacing/>
    </w:pPr>
  </w:style>
  <w:style w:type="paragraph" w:styleId="20">
    <w:name w:val="List 2"/>
    <w:basedOn w:val="a"/>
    <w:uiPriority w:val="99"/>
    <w:semiHidden/>
    <w:unhideWhenUsed/>
    <w:rsid w:val="000139E3"/>
    <w:pPr>
      <w:ind w:left="566" w:hanging="283"/>
      <w:contextualSpacing/>
    </w:pPr>
  </w:style>
  <w:style w:type="paragraph" w:styleId="30">
    <w:name w:val="List 3"/>
    <w:basedOn w:val="a"/>
    <w:uiPriority w:val="99"/>
    <w:semiHidden/>
    <w:unhideWhenUsed/>
    <w:rsid w:val="000139E3"/>
    <w:pPr>
      <w:ind w:left="849" w:hanging="283"/>
      <w:contextualSpacing/>
    </w:pPr>
  </w:style>
  <w:style w:type="paragraph" w:styleId="41">
    <w:name w:val="List 4"/>
    <w:basedOn w:val="a"/>
    <w:uiPriority w:val="99"/>
    <w:semiHidden/>
    <w:unhideWhenUsed/>
    <w:rsid w:val="000139E3"/>
    <w:pPr>
      <w:ind w:left="1132" w:hanging="283"/>
      <w:contextualSpacing/>
    </w:pPr>
  </w:style>
  <w:style w:type="paragraph" w:styleId="50">
    <w:name w:val="List 5"/>
    <w:basedOn w:val="a"/>
    <w:uiPriority w:val="99"/>
    <w:semiHidden/>
    <w:unhideWhenUsed/>
    <w:rsid w:val="000139E3"/>
    <w:pPr>
      <w:ind w:left="1415" w:hanging="283"/>
      <w:contextualSpacing/>
    </w:pPr>
  </w:style>
  <w:style w:type="paragraph" w:styleId="a6">
    <w:name w:val="Balloon Text"/>
    <w:basedOn w:val="a"/>
    <w:link w:val="Char1"/>
    <w:uiPriority w:val="99"/>
    <w:semiHidden/>
    <w:unhideWhenUsed/>
    <w:rsid w:val="000139E3"/>
    <w:pPr>
      <w:spacing w:after="0" w:line="240" w:lineRule="auto"/>
    </w:pPr>
    <w:rPr>
      <w:rFonts w:ascii="Microsoft YaHei UI" w:eastAsia="Microsoft YaHei UI"/>
      <w:sz w:val="18"/>
      <w:szCs w:val="18"/>
    </w:rPr>
  </w:style>
  <w:style w:type="character" w:customStyle="1" w:styleId="Char1">
    <w:name w:val="批注框文本 Char"/>
    <w:basedOn w:val="a0"/>
    <w:link w:val="a6"/>
    <w:uiPriority w:val="99"/>
    <w:semiHidden/>
    <w:rsid w:val="000139E3"/>
    <w:rPr>
      <w:rFonts w:ascii="Microsoft YaHei UI" w:eastAsia="Microsoft YaHei UI"/>
      <w:sz w:val="18"/>
      <w:szCs w:val="18"/>
    </w:rPr>
  </w:style>
  <w:style w:type="character" w:customStyle="1" w:styleId="4Char">
    <w:name w:val="标题 4 Char"/>
    <w:basedOn w:val="a0"/>
    <w:link w:val="40"/>
    <w:uiPriority w:val="9"/>
    <w:semiHidden/>
    <w:rsid w:val="000139E3"/>
    <w:rPr>
      <w:rFonts w:asciiTheme="majorHAnsi" w:eastAsiaTheme="majorEastAsia" w:hAnsiTheme="majorHAnsi" w:cstheme="majorBidi"/>
      <w:i/>
      <w:iCs/>
      <w:color w:val="2E74B5" w:themeColor="accent1" w:themeShade="BF"/>
    </w:rPr>
  </w:style>
  <w:style w:type="paragraph" w:customStyle="1" w:styleId="PL">
    <w:name w:val="PL"/>
    <w:link w:val="PLChar"/>
    <w:qFormat/>
    <w:rsid w:val="0001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139E3"/>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0139E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0139E3"/>
    <w:rPr>
      <w:rFonts w:ascii="Arial" w:eastAsia="Times New Roman" w:hAnsi="Arial" w:cs="Times New Roman"/>
      <w:sz w:val="18"/>
      <w:szCs w:val="20"/>
      <w:lang w:val="x-none" w:eastAsia="x-none"/>
    </w:rPr>
  </w:style>
  <w:style w:type="paragraph" w:customStyle="1" w:styleId="TAH">
    <w:name w:val="TAH"/>
    <w:basedOn w:val="a"/>
    <w:link w:val="TAHCar"/>
    <w:qFormat/>
    <w:rsid w:val="000139E3"/>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0139E3"/>
    <w:rPr>
      <w:rFonts w:ascii="Arial" w:eastAsia="Times New Roman" w:hAnsi="Arial" w:cs="Times New Roman"/>
      <w:b/>
      <w:sz w:val="18"/>
      <w:szCs w:val="20"/>
      <w:lang w:val="x-none" w:eastAsia="x-none"/>
    </w:rPr>
  </w:style>
  <w:style w:type="paragraph" w:customStyle="1" w:styleId="TH">
    <w:name w:val="TH"/>
    <w:basedOn w:val="a"/>
    <w:link w:val="THChar"/>
    <w:qFormat/>
    <w:rsid w:val="000139E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0139E3"/>
    <w:rPr>
      <w:rFonts w:ascii="Arial" w:eastAsia="Times New Roman" w:hAnsi="Arial" w:cs="Times New Roman"/>
      <w:b/>
      <w:sz w:val="20"/>
      <w:szCs w:val="20"/>
      <w:lang w:val="x-none" w:eastAsia="x-none"/>
    </w:rPr>
  </w:style>
  <w:style w:type="character" w:customStyle="1" w:styleId="3Char">
    <w:name w:val="标题 3 Char"/>
    <w:basedOn w:val="a0"/>
    <w:link w:val="3"/>
    <w:uiPriority w:val="9"/>
    <w:semiHidden/>
    <w:rsid w:val="001F63E1"/>
    <w:rPr>
      <w:rFonts w:asciiTheme="majorHAnsi" w:eastAsiaTheme="majorEastAsia" w:hAnsiTheme="majorHAnsi" w:cstheme="majorBidi"/>
      <w:color w:val="1F4D78" w:themeColor="accent1" w:themeShade="7F"/>
      <w:sz w:val="24"/>
      <w:szCs w:val="24"/>
    </w:rPr>
  </w:style>
  <w:style w:type="paragraph" w:styleId="a7">
    <w:name w:val="List Paragraph"/>
    <w:basedOn w:val="a"/>
    <w:link w:val="Char2"/>
    <w:uiPriority w:val="34"/>
    <w:qFormat/>
    <w:rsid w:val="00856D82"/>
    <w:pPr>
      <w:ind w:firstLineChars="200" w:firstLine="420"/>
    </w:pPr>
  </w:style>
  <w:style w:type="paragraph" w:customStyle="1" w:styleId="NO">
    <w:name w:val="NO"/>
    <w:basedOn w:val="a"/>
    <w:link w:val="NOZchn"/>
    <w:qFormat/>
    <w:rsid w:val="00333E43"/>
    <w:pPr>
      <w:keepLines/>
      <w:spacing w:after="180" w:line="240" w:lineRule="auto"/>
      <w:ind w:left="1135" w:hanging="851"/>
    </w:pPr>
    <w:rPr>
      <w:rFonts w:ascii="Times New Roman" w:hAnsi="Times New Roman" w:cs="Times New Roman"/>
      <w:sz w:val="20"/>
      <w:szCs w:val="20"/>
      <w:lang w:val="x-none" w:eastAsia="en-US"/>
    </w:rPr>
  </w:style>
  <w:style w:type="character" w:customStyle="1" w:styleId="NOZchn">
    <w:name w:val="NO Zchn"/>
    <w:link w:val="NO"/>
    <w:rsid w:val="00333E43"/>
    <w:rPr>
      <w:rFonts w:ascii="Times New Roman" w:hAnsi="Times New Roman" w:cs="Times New Roman"/>
      <w:sz w:val="20"/>
      <w:szCs w:val="20"/>
      <w:lang w:val="x-none" w:eastAsia="en-US"/>
    </w:rPr>
  </w:style>
  <w:style w:type="character" w:customStyle="1" w:styleId="B1Char">
    <w:name w:val="B1 Char"/>
    <w:rsid w:val="00333E43"/>
    <w:rPr>
      <w:lang w:eastAsia="en-US"/>
    </w:rPr>
  </w:style>
  <w:style w:type="table" w:styleId="a8">
    <w:name w:val="Table Grid"/>
    <w:basedOn w:val="a1"/>
    <w:uiPriority w:val="39"/>
    <w:rsid w:val="00300D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link w:val="a7"/>
    <w:uiPriority w:val="34"/>
    <w:qFormat/>
    <w:locked/>
    <w:rsid w:val="005C309C"/>
  </w:style>
  <w:style w:type="paragraph" w:customStyle="1" w:styleId="Agreement">
    <w:name w:val="Agreement"/>
    <w:basedOn w:val="a"/>
    <w:next w:val="a"/>
    <w:qFormat/>
    <w:rsid w:val="005C309C"/>
    <w:pPr>
      <w:numPr>
        <w:numId w:val="6"/>
      </w:numPr>
      <w:spacing w:before="60" w:after="0" w:line="240" w:lineRule="auto"/>
    </w:pPr>
    <w:rPr>
      <w:rFonts w:ascii="Arial" w:eastAsia="Times New Roman" w:hAnsi="Arial" w:cs="Times New Roman"/>
      <w:b/>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AC3D-2155-4473-8587-42770F856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1</Pages>
  <Words>595</Words>
  <Characters>3395</Characters>
  <Application>Microsoft Office Word</Application>
  <DocSecurity>0</DocSecurity>
  <Lines>28</Lines>
  <Paragraphs>7</Paragraphs>
  <ScaleCrop>false</ScaleCrop>
  <Company>Huawei Technologies Co.,Ltd.</Company>
  <LinksUpToDate>false</LinksUpToDate>
  <CharactersWithSpaces>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138</cp:revision>
  <dcterms:created xsi:type="dcterms:W3CDTF">2020-03-23T01:23:00Z</dcterms:created>
  <dcterms:modified xsi:type="dcterms:W3CDTF">2020-04-10T03:14:00Z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(3)W8NYsfTwqOhz0vJdP3Joj1SFS3E7olyGWj5SGNej0kd/dktBvjD/yv2+c4rxsvAy+h1RBPd+
/ocBLgOIO19JqnBIobzaWzQyrYDKI4wT8YXhsHlkBfUkHsiTTVElS2JMc2gJfWqKcCYPUU5k
jwBGyLMa2ppjwly/sDzaoo0PF29GNG7GWx4Kf9H2MSNebJ/j/kUwFtC4+gMXrh2VNT7L1FX7
eaLRcbhVG+jh4Kbvmw</vt:lpwstr>
  </property>
  <property fmtid="{D5CDD505-2E9C-101B-9397-08002B2CF9AE}" pid="3" name="_2015_ms_pID_7253431">
    <vt:lpwstr>0ZiDkXarLB1i2mAd/dkGXbqOYLqegGniZjFa/xDQRSxlI5FcmvrRYp
73zy5S5Msf1et70egIKg4/ex7CHcYLz7T9yle0nUNem+ezoUb2w0W5x7KE+FqOa/V1Rc23cn
mXqysiI4SqCTeflSZRhs6ln0GinmQYWNXfvgFHwMXCdB92DSCiFLmsf3X+N0SX98XIqXbF9J
uq8zY5b0h2dKq8BZfWGJRd3Jb1oq4jdEmYx7</vt:lpwstr>
  </property>
  <property fmtid="{D5CDD505-2E9C-101B-9397-08002B2CF9AE}" pid="4" name="_2015_ms_pID_7253432">
    <vt:lpwstr>PUrbexcnUYDagXCrCAjZ3PU=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1585623406</vt:lpwstr>
  </property>
</Properties>
</file>